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76B6CD" w14:textId="7C73E455" w:rsidR="00112FF9" w:rsidRDefault="00112FF9" w:rsidP="00112FF9">
      <w:pPr>
        <w:pStyle w:val="Ttulo1"/>
        <w:rPr>
          <w:lang w:val="es-ES"/>
        </w:rPr>
      </w:pPr>
      <w:r>
        <w:rPr>
          <w:lang w:val="es-ES"/>
        </w:rPr>
        <w:t>PASADO DE ROSCA</w:t>
      </w:r>
    </w:p>
    <w:p w14:paraId="4821BFB2" w14:textId="14744B3A" w:rsidR="00AD2444" w:rsidRDefault="00AD2444" w:rsidP="00112FF9">
      <w:pPr>
        <w:pStyle w:val="Ttulo"/>
        <w:jc w:val="center"/>
        <w:rPr>
          <w:lang w:val="es-ES"/>
        </w:rPr>
      </w:pPr>
      <w:r>
        <w:rPr>
          <w:lang w:val="es-ES"/>
        </w:rPr>
        <w:t>Destinos encadenados</w:t>
      </w:r>
    </w:p>
    <w:p w14:paraId="2570DF7B" w14:textId="69B39E49" w:rsidR="00112FF9" w:rsidRDefault="00112FF9" w:rsidP="00112FF9">
      <w:pPr>
        <w:pStyle w:val="Ttulo2"/>
        <w:rPr>
          <w:lang w:val="es-ES"/>
        </w:rPr>
      </w:pPr>
      <w:r>
        <w:rPr>
          <w:lang w:val="es-ES"/>
        </w:rPr>
        <w:t>Bernar Freiría</w:t>
      </w:r>
    </w:p>
    <w:p w14:paraId="2C0BA2CA" w14:textId="2BCFAAA2" w:rsidR="005D337B" w:rsidRDefault="007D7B43">
      <w:pPr>
        <w:rPr>
          <w:lang w:val="es-ES"/>
        </w:rPr>
      </w:pPr>
      <w:r>
        <w:rPr>
          <w:lang w:val="es-ES"/>
        </w:rPr>
        <w:t>Discúlpenme</w:t>
      </w:r>
      <w:r w:rsidR="0012181D">
        <w:rPr>
          <w:lang w:val="es-ES"/>
        </w:rPr>
        <w:t xml:space="preserve"> la </w:t>
      </w:r>
      <w:proofErr w:type="spellStart"/>
      <w:r w:rsidR="0012181D">
        <w:rPr>
          <w:lang w:val="es-ES"/>
        </w:rPr>
        <w:t>autocita</w:t>
      </w:r>
      <w:proofErr w:type="spellEnd"/>
      <w:r w:rsidR="0012181D">
        <w:rPr>
          <w:lang w:val="es-ES"/>
        </w:rPr>
        <w:t xml:space="preserve">. El domingo pasado escribía en este mismo espacio: </w:t>
      </w:r>
      <w:proofErr w:type="gramStart"/>
      <w:r w:rsidR="0012181D">
        <w:rPr>
          <w:lang w:val="es-ES"/>
        </w:rPr>
        <w:t>…”</w:t>
      </w:r>
      <w:r w:rsidR="0012181D" w:rsidRPr="0012181D">
        <w:rPr>
          <w:lang w:val="es-ES"/>
        </w:rPr>
        <w:t>Junts</w:t>
      </w:r>
      <w:proofErr w:type="gramEnd"/>
      <w:r w:rsidR="0012181D" w:rsidRPr="0012181D">
        <w:rPr>
          <w:lang w:val="es-ES"/>
        </w:rPr>
        <w:t xml:space="preserve"> y ERC en Cataluña </w:t>
      </w:r>
      <w:r w:rsidR="0012181D">
        <w:rPr>
          <w:lang w:val="es-ES"/>
        </w:rPr>
        <w:t>[son]</w:t>
      </w:r>
      <w:r>
        <w:rPr>
          <w:lang w:val="es-ES"/>
        </w:rPr>
        <w:t xml:space="preserve"> </w:t>
      </w:r>
      <w:r w:rsidR="0012181D" w:rsidRPr="0012181D">
        <w:rPr>
          <w:lang w:val="es-ES"/>
        </w:rPr>
        <w:t>rivales cada vez más irreconciliables por la hegemonía política en el espacio autonómico. Aquí hay un nuevo ingrediente: el carácter imprevisible de Junts que</w:t>
      </w:r>
      <w:r w:rsidR="005126C0">
        <w:rPr>
          <w:lang w:val="es-ES"/>
        </w:rPr>
        <w:t>,</w:t>
      </w:r>
      <w:r w:rsidR="0012181D" w:rsidRPr="0012181D">
        <w:rPr>
          <w:lang w:val="es-ES"/>
        </w:rPr>
        <w:t xml:space="preserve"> al condicionante de estar dirigido desde Waterloo por un personaje tan peculiar como Puigdemont añade una cierta vocación antisistema.</w:t>
      </w:r>
      <w:r w:rsidR="0012181D">
        <w:rPr>
          <w:lang w:val="es-ES"/>
        </w:rPr>
        <w:t>”</w:t>
      </w:r>
    </w:p>
    <w:p w14:paraId="0497B569" w14:textId="0CAC69BC" w:rsidR="0012181D" w:rsidRDefault="007D7B43">
      <w:pPr>
        <w:rPr>
          <w:lang w:val="es-ES"/>
        </w:rPr>
      </w:pPr>
      <w:r>
        <w:rPr>
          <w:lang w:val="es-ES"/>
        </w:rPr>
        <w:t xml:space="preserve">La justificaré porque </w:t>
      </w:r>
      <w:r w:rsidR="00D07DF0">
        <w:rPr>
          <w:lang w:val="es-ES"/>
        </w:rPr>
        <w:t xml:space="preserve">ese </w:t>
      </w:r>
      <w:r w:rsidR="0012181D">
        <w:rPr>
          <w:lang w:val="es-ES"/>
        </w:rPr>
        <w:t xml:space="preserve">carácter imprevisible y esa vocación antisistema se han puesto de manifiesto esta semana en las enmiendas </w:t>
      </w:r>
      <w:r w:rsidR="005126C0">
        <w:rPr>
          <w:lang w:val="es-ES"/>
        </w:rPr>
        <w:t>propuestas</w:t>
      </w:r>
      <w:r w:rsidR="00DA59D3">
        <w:rPr>
          <w:lang w:val="es-ES"/>
        </w:rPr>
        <w:t xml:space="preserve"> </w:t>
      </w:r>
      <w:r w:rsidR="0012181D">
        <w:rPr>
          <w:lang w:val="es-ES"/>
        </w:rPr>
        <w:t>por Junts a la ley de amnistía</w:t>
      </w:r>
      <w:r>
        <w:rPr>
          <w:lang w:val="es-ES"/>
        </w:rPr>
        <w:t>,</w:t>
      </w:r>
      <w:r w:rsidR="0012181D">
        <w:rPr>
          <w:lang w:val="es-ES"/>
        </w:rPr>
        <w:t xml:space="preserve"> obviando que el texto </w:t>
      </w:r>
      <w:r w:rsidR="005126C0">
        <w:rPr>
          <w:lang w:val="es-ES"/>
        </w:rPr>
        <w:t xml:space="preserve">a debatir </w:t>
      </w:r>
      <w:r w:rsidR="0012181D">
        <w:rPr>
          <w:lang w:val="es-ES"/>
        </w:rPr>
        <w:t xml:space="preserve">se había consensuado entre todos los grupos que forman la coalición que apoyó la investidura de Sánchez y que se supone que serán su apoyo parlamentario. </w:t>
      </w:r>
      <w:r>
        <w:rPr>
          <w:lang w:val="es-ES"/>
        </w:rPr>
        <w:t>Est</w:t>
      </w:r>
      <w:r w:rsidR="0012181D">
        <w:rPr>
          <w:lang w:val="es-ES"/>
        </w:rPr>
        <w:t xml:space="preserve">as enmiendas se </w:t>
      </w:r>
      <w:r w:rsidR="0012181D" w:rsidRPr="00DA59D3">
        <w:rPr>
          <w:lang w:val="es-ES"/>
        </w:rPr>
        <w:t>presentaron</w:t>
      </w:r>
      <w:r w:rsidR="0012181D">
        <w:rPr>
          <w:lang w:val="es-ES"/>
        </w:rPr>
        <w:t xml:space="preserve"> sin dar explicaciones a los otros grupos parlamentarios a los que</w:t>
      </w:r>
      <w:r>
        <w:rPr>
          <w:lang w:val="es-ES"/>
        </w:rPr>
        <w:t xml:space="preserve"> la cosa los</w:t>
      </w:r>
      <w:r w:rsidR="0012181D">
        <w:rPr>
          <w:lang w:val="es-ES"/>
        </w:rPr>
        <w:t xml:space="preserve"> pilló por sorpresa. A continuación, ERC</w:t>
      </w:r>
      <w:r>
        <w:rPr>
          <w:lang w:val="es-ES"/>
        </w:rPr>
        <w:t>,</w:t>
      </w:r>
      <w:r w:rsidR="0012181D">
        <w:rPr>
          <w:lang w:val="es-ES"/>
        </w:rPr>
        <w:t xml:space="preserve"> para no quedar ante la opinión pública catalana como el </w:t>
      </w:r>
      <w:r w:rsidR="00172331">
        <w:rPr>
          <w:lang w:val="es-ES"/>
        </w:rPr>
        <w:t>“</w:t>
      </w:r>
      <w:proofErr w:type="spellStart"/>
      <w:r w:rsidR="00172331">
        <w:rPr>
          <w:lang w:val="es-ES"/>
        </w:rPr>
        <w:t>indepe</w:t>
      </w:r>
      <w:proofErr w:type="spellEnd"/>
      <w:r w:rsidR="00172331">
        <w:rPr>
          <w:lang w:val="es-ES"/>
        </w:rPr>
        <w:t xml:space="preserve">” dócil y pastueño, se apresuró a </w:t>
      </w:r>
      <w:r w:rsidR="00DA59D3">
        <w:rPr>
          <w:lang w:val="es-ES"/>
        </w:rPr>
        <w:t>añadir</w:t>
      </w:r>
      <w:r w:rsidR="00172331">
        <w:rPr>
          <w:lang w:val="es-ES"/>
        </w:rPr>
        <w:t xml:space="preserve"> a su vez otras cuatro enmiendas sin consensuar.</w:t>
      </w:r>
      <w:r w:rsidR="00CB5E3A">
        <w:rPr>
          <w:lang w:val="es-ES"/>
        </w:rPr>
        <w:t xml:space="preserve"> De momento, solo se han aprobado las enmiendas </w:t>
      </w:r>
      <w:r w:rsidR="00DA59D3">
        <w:rPr>
          <w:lang w:val="es-ES"/>
        </w:rPr>
        <w:t>previamente acordadas</w:t>
      </w:r>
      <w:r w:rsidR="00CB5E3A">
        <w:rPr>
          <w:lang w:val="es-ES"/>
        </w:rPr>
        <w:t>, pero no es descartable que los de Junts vuelvan a la carga la semana próxima en las sesiones parlamentarias.</w:t>
      </w:r>
    </w:p>
    <w:p w14:paraId="2103268A" w14:textId="39FB56A2" w:rsidR="00172331" w:rsidRDefault="00172331">
      <w:pPr>
        <w:rPr>
          <w:lang w:val="es-ES"/>
        </w:rPr>
      </w:pPr>
      <w:r>
        <w:rPr>
          <w:lang w:val="es-ES"/>
        </w:rPr>
        <w:t xml:space="preserve">Las enmiendas de ambos grupos independentistas están pensadas para que se pueda aplicar la futura ley de amnistía a </w:t>
      </w:r>
      <w:r w:rsidR="007D7B43">
        <w:rPr>
          <w:lang w:val="es-ES"/>
        </w:rPr>
        <w:t>quienes</w:t>
      </w:r>
      <w:r>
        <w:rPr>
          <w:lang w:val="es-ES"/>
        </w:rPr>
        <w:t xml:space="preserve"> tengan condenas en firme por terrorismo</w:t>
      </w:r>
      <w:r w:rsidR="00BD3CC3">
        <w:rPr>
          <w:lang w:val="es-ES"/>
        </w:rPr>
        <w:t xml:space="preserve"> sin que los recursos que los jueces puedan presentar impidan la aplicación de esa amnistía. </w:t>
      </w:r>
      <w:r w:rsidR="00D07DF0">
        <w:rPr>
          <w:lang w:val="es-ES"/>
        </w:rPr>
        <w:t>Tal</w:t>
      </w:r>
      <w:r w:rsidR="007D7B43">
        <w:rPr>
          <w:lang w:val="es-ES"/>
        </w:rPr>
        <w:t xml:space="preserve"> cosa</w:t>
      </w:r>
      <w:r w:rsidR="00BD3CC3">
        <w:rPr>
          <w:lang w:val="es-ES"/>
        </w:rPr>
        <w:t xml:space="preserve"> es una pretensión de leguleyos. Un juez puede presentar una cuestión prejudicial en </w:t>
      </w:r>
      <w:r w:rsidR="00B57F67" w:rsidRPr="00BA29E2">
        <w:rPr>
          <w:lang w:val="es-ES"/>
        </w:rPr>
        <w:t>Tribunal de Justicia de la Unión Europea (TJUE) </w:t>
      </w:r>
      <w:r w:rsidR="000215F5">
        <w:rPr>
          <w:lang w:val="es-ES"/>
        </w:rPr>
        <w:t>y</w:t>
      </w:r>
      <w:r w:rsidR="00BD3CC3">
        <w:rPr>
          <w:lang w:val="es-ES"/>
        </w:rPr>
        <w:t xml:space="preserve"> la </w:t>
      </w:r>
      <w:r w:rsidR="00947BD5">
        <w:rPr>
          <w:lang w:val="es-ES"/>
        </w:rPr>
        <w:t>a</w:t>
      </w:r>
      <w:r w:rsidR="00BD3CC3">
        <w:rPr>
          <w:lang w:val="es-ES"/>
        </w:rPr>
        <w:t>plicación de la ley queda</w:t>
      </w:r>
      <w:r w:rsidR="00E93159">
        <w:rPr>
          <w:lang w:val="es-ES"/>
        </w:rPr>
        <w:t xml:space="preserve"> inmediatamente</w:t>
      </w:r>
      <w:r w:rsidR="00BD3CC3">
        <w:rPr>
          <w:lang w:val="es-ES"/>
        </w:rPr>
        <w:t xml:space="preserve"> suspendida</w:t>
      </w:r>
      <w:r w:rsidR="00D07DF0">
        <w:rPr>
          <w:lang w:val="es-ES"/>
        </w:rPr>
        <w:t>,</w:t>
      </w:r>
      <w:r w:rsidR="00BD3CC3">
        <w:rPr>
          <w:lang w:val="es-ES"/>
        </w:rPr>
        <w:t xml:space="preserve"> por protocolo de adhesión a la UE. Es decir, ningún articulado </w:t>
      </w:r>
      <w:r w:rsidR="00E93159">
        <w:rPr>
          <w:lang w:val="es-ES"/>
        </w:rPr>
        <w:t xml:space="preserve">de ninguna ley </w:t>
      </w:r>
      <w:r w:rsidR="00BD3CC3">
        <w:rPr>
          <w:lang w:val="es-ES"/>
        </w:rPr>
        <w:t xml:space="preserve">puede impedir que se aplique el derecho comunitario que suspende la aplicación de una ley </w:t>
      </w:r>
      <w:r w:rsidR="00E93159">
        <w:rPr>
          <w:lang w:val="es-ES"/>
        </w:rPr>
        <w:t xml:space="preserve">cuando </w:t>
      </w:r>
      <w:r w:rsidR="00BD3CC3">
        <w:rPr>
          <w:lang w:val="es-ES"/>
        </w:rPr>
        <w:t xml:space="preserve">se ha presentado un recurso prejudicial en </w:t>
      </w:r>
      <w:r w:rsidR="00D07DF0">
        <w:rPr>
          <w:lang w:val="es-ES"/>
        </w:rPr>
        <w:t>la Unión</w:t>
      </w:r>
      <w:r w:rsidR="00947BD5">
        <w:rPr>
          <w:lang w:val="es-ES"/>
        </w:rPr>
        <w:t>.</w:t>
      </w:r>
    </w:p>
    <w:p w14:paraId="60F9F4FA" w14:textId="4D610C0A" w:rsidR="00B57F67" w:rsidRDefault="00E93159">
      <w:pPr>
        <w:rPr>
          <w:lang w:val="es-ES"/>
        </w:rPr>
      </w:pPr>
      <w:r>
        <w:rPr>
          <w:lang w:val="es-ES"/>
        </w:rPr>
        <w:t>Así pues,</w:t>
      </w:r>
      <w:r w:rsidR="00947BD5">
        <w:rPr>
          <w:lang w:val="es-ES"/>
        </w:rPr>
        <w:t xml:space="preserve"> la polémica ley de amnistía consensuada —con disensos de última hora por parte de Junts y vicariamente de ERC—</w:t>
      </w:r>
      <w:r>
        <w:rPr>
          <w:lang w:val="es-ES"/>
        </w:rPr>
        <w:t xml:space="preserve"> </w:t>
      </w:r>
      <w:r w:rsidR="00947BD5">
        <w:rPr>
          <w:lang w:val="es-ES"/>
        </w:rPr>
        <w:t>por los miembros de la coalición gobernante tiene ante sí un largo y azaroso recorrido. Por ej</w:t>
      </w:r>
      <w:r w:rsidR="00FE72F7">
        <w:rPr>
          <w:lang w:val="es-ES"/>
        </w:rPr>
        <w:t>e</w:t>
      </w:r>
      <w:r w:rsidR="00947BD5">
        <w:rPr>
          <w:lang w:val="es-ES"/>
        </w:rPr>
        <w:t>mplo</w:t>
      </w:r>
      <w:r>
        <w:rPr>
          <w:lang w:val="es-ES"/>
        </w:rPr>
        <w:t>,</w:t>
      </w:r>
      <w:r w:rsidR="00947BD5">
        <w:rPr>
          <w:lang w:val="es-ES"/>
        </w:rPr>
        <w:t xml:space="preserve"> el PP se propone retener</w:t>
      </w:r>
      <w:r>
        <w:rPr>
          <w:lang w:val="es-ES"/>
        </w:rPr>
        <w:t>la</w:t>
      </w:r>
      <w:r w:rsidR="00947BD5">
        <w:rPr>
          <w:lang w:val="es-ES"/>
        </w:rPr>
        <w:t xml:space="preserve"> en el Senado, donde tiene mayoría absoluta, durante un par de meses.</w:t>
      </w:r>
      <w:r w:rsidR="00FE72F7">
        <w:rPr>
          <w:lang w:val="es-ES"/>
        </w:rPr>
        <w:t xml:space="preserve"> Y no se </w:t>
      </w:r>
      <w:r>
        <w:rPr>
          <w:lang w:val="es-ES"/>
        </w:rPr>
        <w:t xml:space="preserve">debería </w:t>
      </w:r>
      <w:r w:rsidR="00FE72F7">
        <w:rPr>
          <w:lang w:val="es-ES"/>
        </w:rPr>
        <w:t xml:space="preserve">olvidar que en último término la UE </w:t>
      </w:r>
      <w:r>
        <w:rPr>
          <w:lang w:val="es-ES"/>
        </w:rPr>
        <w:t>t</w:t>
      </w:r>
      <w:r w:rsidR="00FE72F7">
        <w:rPr>
          <w:lang w:val="es-ES"/>
        </w:rPr>
        <w:t xml:space="preserve">iene algo que decir al respecto. Ya hemos mencionado que si un juez presenta una cuestión prejudicial ante el </w:t>
      </w:r>
      <w:r w:rsidR="00FE72F7" w:rsidRPr="00BA29E2">
        <w:rPr>
          <w:lang w:val="es-ES"/>
        </w:rPr>
        <w:t>Tribunal de Justicia de la Unión Europea (TJUE)</w:t>
      </w:r>
      <w:r w:rsidR="00B57F67">
        <w:rPr>
          <w:lang w:val="es-ES"/>
        </w:rPr>
        <w:t xml:space="preserve">, se suspende automáticamente la aplicación de esa ley. </w:t>
      </w:r>
      <w:r>
        <w:rPr>
          <w:lang w:val="es-ES"/>
        </w:rPr>
        <w:t>Dado que e</w:t>
      </w:r>
      <w:r w:rsidR="00B57F67">
        <w:rPr>
          <w:lang w:val="es-ES"/>
        </w:rPr>
        <w:t xml:space="preserve">l </w:t>
      </w:r>
      <w:r w:rsidR="00B57F67" w:rsidRPr="00BA29E2">
        <w:rPr>
          <w:lang w:val="es-ES"/>
        </w:rPr>
        <w:t>TJUE</w:t>
      </w:r>
      <w:r w:rsidR="00B57F67">
        <w:rPr>
          <w:lang w:val="es-ES"/>
        </w:rPr>
        <w:t xml:space="preserve"> tarda de promedio unos dos años en resolver una cuestión prejudicial</w:t>
      </w:r>
      <w:r>
        <w:rPr>
          <w:lang w:val="es-ES"/>
        </w:rPr>
        <w:t>,</w:t>
      </w:r>
      <w:r w:rsidR="00B57F67">
        <w:rPr>
          <w:lang w:val="es-ES"/>
        </w:rPr>
        <w:t xml:space="preserve"> ya habría pasado el ecuador de la presente legislatura sin que la l</w:t>
      </w:r>
      <w:r>
        <w:rPr>
          <w:lang w:val="es-ES"/>
        </w:rPr>
        <w:t>e</w:t>
      </w:r>
      <w:r w:rsidR="00B57F67">
        <w:rPr>
          <w:lang w:val="es-ES"/>
        </w:rPr>
        <w:t xml:space="preserve">y de amnistía hubiese </w:t>
      </w:r>
      <w:r>
        <w:rPr>
          <w:lang w:val="es-ES"/>
        </w:rPr>
        <w:t xml:space="preserve">podido entrar </w:t>
      </w:r>
      <w:r w:rsidR="00B57F67">
        <w:rPr>
          <w:lang w:val="es-ES"/>
        </w:rPr>
        <w:t>en vigor.</w:t>
      </w:r>
    </w:p>
    <w:p w14:paraId="23A2799A" w14:textId="2EB3B2D8" w:rsidR="00BA29E2" w:rsidRDefault="00E93159">
      <w:pPr>
        <w:rPr>
          <w:lang w:val="es-ES"/>
        </w:rPr>
      </w:pPr>
      <w:r>
        <w:rPr>
          <w:lang w:val="es-ES"/>
        </w:rPr>
        <w:t>De ahí que</w:t>
      </w:r>
      <w:r w:rsidR="00B57F67">
        <w:rPr>
          <w:lang w:val="es-ES"/>
        </w:rPr>
        <w:t xml:space="preserve"> las acusaciones de Feijóo </w:t>
      </w:r>
      <w:r>
        <w:rPr>
          <w:lang w:val="es-ES"/>
        </w:rPr>
        <w:t xml:space="preserve">hablando </w:t>
      </w:r>
      <w:r w:rsidR="00B57F67">
        <w:rPr>
          <w:lang w:val="es-ES"/>
        </w:rPr>
        <w:t xml:space="preserve">de </w:t>
      </w:r>
      <w:r w:rsidR="00673220">
        <w:rPr>
          <w:lang w:val="es-ES"/>
        </w:rPr>
        <w:t>“</w:t>
      </w:r>
      <w:r w:rsidR="00B57F67">
        <w:rPr>
          <w:lang w:val="es-ES"/>
        </w:rPr>
        <w:t>la rendición y la humillación” del PSOE ante Puigdemont</w:t>
      </w:r>
      <w:r>
        <w:rPr>
          <w:lang w:val="es-ES"/>
        </w:rPr>
        <w:t>, y</w:t>
      </w:r>
      <w:r w:rsidR="00B57F67">
        <w:rPr>
          <w:lang w:val="es-ES"/>
        </w:rPr>
        <w:t xml:space="preserve"> abundando en que sin él “</w:t>
      </w:r>
      <w:r w:rsidR="000215F5">
        <w:rPr>
          <w:lang w:val="es-ES"/>
        </w:rPr>
        <w:t>Sánchez</w:t>
      </w:r>
      <w:r w:rsidR="00B57F67">
        <w:rPr>
          <w:lang w:val="es-ES"/>
        </w:rPr>
        <w:t xml:space="preserve"> no es nada</w:t>
      </w:r>
      <w:r w:rsidR="000215F5">
        <w:rPr>
          <w:lang w:val="es-ES"/>
        </w:rPr>
        <w:t>”</w:t>
      </w:r>
      <w:r w:rsidR="00B57F67">
        <w:rPr>
          <w:lang w:val="es-ES"/>
        </w:rPr>
        <w:t xml:space="preserve"> no son muy realistas. Es cierto que Sánchez necesita los votos de Junts en cada una de las votaciones que se realicen en el Congreso. Pero no es menos cierto que la </w:t>
      </w:r>
      <w:r>
        <w:rPr>
          <w:lang w:val="es-ES"/>
        </w:rPr>
        <w:t xml:space="preserve">propia </w:t>
      </w:r>
      <w:r w:rsidR="00B57F67">
        <w:rPr>
          <w:lang w:val="es-ES"/>
        </w:rPr>
        <w:t xml:space="preserve">suerte de Puigdemont depende en gran medida de Sánchez. Si </w:t>
      </w:r>
      <w:r>
        <w:rPr>
          <w:lang w:val="es-ES"/>
        </w:rPr>
        <w:t xml:space="preserve">el de Waterloo </w:t>
      </w:r>
      <w:r w:rsidR="00B57F67">
        <w:rPr>
          <w:lang w:val="es-ES"/>
        </w:rPr>
        <w:t>fuerza una y otra vez la derrota parlament</w:t>
      </w:r>
      <w:r w:rsidR="008C6553">
        <w:rPr>
          <w:lang w:val="es-ES"/>
        </w:rPr>
        <w:t>a</w:t>
      </w:r>
      <w:r w:rsidR="00B57F67">
        <w:rPr>
          <w:lang w:val="es-ES"/>
        </w:rPr>
        <w:t>ria de Sánchez</w:t>
      </w:r>
      <w:r w:rsidR="008C6553">
        <w:rPr>
          <w:lang w:val="es-ES"/>
        </w:rPr>
        <w:t>, mostrándose dispuesto, como ya ha avanzado en alguna ocasión</w:t>
      </w:r>
      <w:r>
        <w:rPr>
          <w:lang w:val="es-ES"/>
        </w:rPr>
        <w:t>, incluso</w:t>
      </w:r>
      <w:r w:rsidR="008C6553">
        <w:rPr>
          <w:lang w:val="es-ES"/>
        </w:rPr>
        <w:t xml:space="preserve"> a apoyar una hipotética moción de censura contra el líder socialista, su futuro personal sería de lo más incierto. Probablemente, ni en </w:t>
      </w:r>
      <w:r w:rsidR="000215F5">
        <w:rPr>
          <w:lang w:val="es-ES"/>
        </w:rPr>
        <w:t>B</w:t>
      </w:r>
      <w:r w:rsidR="008C6553">
        <w:rPr>
          <w:lang w:val="es-ES"/>
        </w:rPr>
        <w:t>élgica podría estar seguro</w:t>
      </w:r>
      <w:r>
        <w:rPr>
          <w:lang w:val="es-ES"/>
        </w:rPr>
        <w:t>,</w:t>
      </w:r>
      <w:r w:rsidR="008C6553">
        <w:rPr>
          <w:lang w:val="es-ES"/>
        </w:rPr>
        <w:t xml:space="preserve"> </w:t>
      </w:r>
      <w:r>
        <w:rPr>
          <w:lang w:val="es-ES"/>
        </w:rPr>
        <w:t>puesto</w:t>
      </w:r>
      <w:r w:rsidR="008C6553">
        <w:rPr>
          <w:lang w:val="es-ES"/>
        </w:rPr>
        <w:t xml:space="preserve"> que hay </w:t>
      </w:r>
      <w:r>
        <w:rPr>
          <w:lang w:val="es-ES"/>
        </w:rPr>
        <w:t xml:space="preserve">ya </w:t>
      </w:r>
      <w:r w:rsidR="008C6553">
        <w:rPr>
          <w:lang w:val="es-ES"/>
        </w:rPr>
        <w:t xml:space="preserve">presentada una cuestión prejudicial ante el TJUE sobre la obligatoriedad de que se ejecute en el </w:t>
      </w:r>
      <w:r w:rsidR="008C6553">
        <w:rPr>
          <w:lang w:val="es-ES"/>
        </w:rPr>
        <w:lastRenderedPageBreak/>
        <w:t xml:space="preserve">seno de la UE una orden de detención europea. El TJUE no se ha pronunciado todavía, pero sí lo </w:t>
      </w:r>
      <w:r>
        <w:rPr>
          <w:lang w:val="es-ES"/>
        </w:rPr>
        <w:t>hizo</w:t>
      </w:r>
      <w:r w:rsidR="008C6553">
        <w:rPr>
          <w:lang w:val="es-ES"/>
        </w:rPr>
        <w:t xml:space="preserve"> el Abogado General de la UE, </w:t>
      </w:r>
      <w:r w:rsidR="008C6553" w:rsidRPr="00050CB0">
        <w:rPr>
          <w:lang w:val="es-ES"/>
        </w:rPr>
        <w:t>J</w:t>
      </w:r>
      <w:r w:rsidR="008C6553">
        <w:rPr>
          <w:lang w:val="es-ES"/>
        </w:rPr>
        <w:t>ean</w:t>
      </w:r>
      <w:r w:rsidR="008C6553" w:rsidRPr="00050CB0">
        <w:rPr>
          <w:lang w:val="es-ES"/>
        </w:rPr>
        <w:t xml:space="preserve"> R</w:t>
      </w:r>
      <w:r w:rsidR="008C6553">
        <w:rPr>
          <w:lang w:val="es-ES"/>
        </w:rPr>
        <w:t>ichard</w:t>
      </w:r>
      <w:r w:rsidR="008C6553" w:rsidRPr="00050CB0">
        <w:rPr>
          <w:lang w:val="es-ES"/>
        </w:rPr>
        <w:t xml:space="preserve"> </w:t>
      </w:r>
      <w:r w:rsidR="008C6553">
        <w:rPr>
          <w:lang w:val="es-ES"/>
        </w:rPr>
        <w:t>de la</w:t>
      </w:r>
      <w:r w:rsidR="008C6553" w:rsidRPr="00050CB0">
        <w:rPr>
          <w:lang w:val="es-ES"/>
        </w:rPr>
        <w:t xml:space="preserve"> T</w:t>
      </w:r>
      <w:r w:rsidR="008C6553">
        <w:rPr>
          <w:lang w:val="es-ES"/>
        </w:rPr>
        <w:t>our</w:t>
      </w:r>
      <w:r>
        <w:rPr>
          <w:lang w:val="es-ES"/>
        </w:rPr>
        <w:t>,</w:t>
      </w:r>
      <w:r w:rsidR="008C6553" w:rsidRPr="00050CB0">
        <w:rPr>
          <w:lang w:val="es-ES"/>
        </w:rPr>
        <w:t xml:space="preserve"> el 14 de julio de 2022</w:t>
      </w:r>
      <w:r w:rsidR="00673220">
        <w:rPr>
          <w:lang w:val="es-ES"/>
        </w:rPr>
        <w:t>,</w:t>
      </w:r>
      <w:r w:rsidR="00CB5E3A">
        <w:rPr>
          <w:lang w:val="es-ES"/>
        </w:rPr>
        <w:t xml:space="preserve"> a favor de la ejecución de la euroorden</w:t>
      </w:r>
      <w:r w:rsidR="008C6553">
        <w:rPr>
          <w:lang w:val="es-ES"/>
        </w:rPr>
        <w:t xml:space="preserve">. Teniendo en cuenta que el innegable escollo del anacrónico delito de </w:t>
      </w:r>
      <w:r w:rsidRPr="00DA59D3">
        <w:rPr>
          <w:lang w:val="es-ES"/>
        </w:rPr>
        <w:t>s</w:t>
      </w:r>
      <w:r w:rsidR="008C6553" w:rsidRPr="00DA59D3">
        <w:rPr>
          <w:lang w:val="es-ES"/>
        </w:rPr>
        <w:t>edición</w:t>
      </w:r>
      <w:r w:rsidR="008C6553">
        <w:rPr>
          <w:lang w:val="es-ES"/>
        </w:rPr>
        <w:t xml:space="preserve"> ha desaparecido del código penal español, no </w:t>
      </w:r>
      <w:r>
        <w:rPr>
          <w:lang w:val="es-ES"/>
        </w:rPr>
        <w:t xml:space="preserve">parece </w:t>
      </w:r>
      <w:r w:rsidR="008C6553">
        <w:rPr>
          <w:lang w:val="es-ES"/>
        </w:rPr>
        <w:t>muy aventurado decir que</w:t>
      </w:r>
      <w:r>
        <w:rPr>
          <w:lang w:val="es-ES"/>
        </w:rPr>
        <w:t>,</w:t>
      </w:r>
      <w:r w:rsidR="008C6553">
        <w:rPr>
          <w:lang w:val="es-ES"/>
        </w:rPr>
        <w:t xml:space="preserve"> sin el paraguas de la </w:t>
      </w:r>
      <w:r w:rsidR="00DA59D3">
        <w:rPr>
          <w:lang w:val="es-ES"/>
        </w:rPr>
        <w:t xml:space="preserve">autodenominada </w:t>
      </w:r>
      <w:r w:rsidR="008C6553">
        <w:rPr>
          <w:lang w:val="es-ES"/>
        </w:rPr>
        <w:t>“coalición progresista”</w:t>
      </w:r>
      <w:r>
        <w:rPr>
          <w:lang w:val="es-ES"/>
        </w:rPr>
        <w:t>,</w:t>
      </w:r>
      <w:r w:rsidR="008C6553">
        <w:rPr>
          <w:lang w:val="es-ES"/>
        </w:rPr>
        <w:t xml:space="preserve"> la resolución de la cuestión prejudicial y la consecuente reactivación de la euroorden llevarían a Puigdemont y adláteres a un lugar </w:t>
      </w:r>
      <w:r>
        <w:rPr>
          <w:lang w:val="es-ES"/>
        </w:rPr>
        <w:t>al</w:t>
      </w:r>
      <w:r w:rsidR="008C6553">
        <w:rPr>
          <w:lang w:val="es-ES"/>
        </w:rPr>
        <w:t xml:space="preserve"> que no desean </w:t>
      </w:r>
      <w:r>
        <w:rPr>
          <w:lang w:val="es-ES"/>
        </w:rPr>
        <w:t>ir</w:t>
      </w:r>
      <w:r w:rsidR="008C6553">
        <w:rPr>
          <w:lang w:val="es-ES"/>
        </w:rPr>
        <w:t>.</w:t>
      </w:r>
    </w:p>
    <w:p w14:paraId="2C8811E5" w14:textId="1C4B63AF" w:rsidR="008C6553" w:rsidRDefault="00D07DF0">
      <w:pPr>
        <w:rPr>
          <w:lang w:val="es-ES"/>
        </w:rPr>
      </w:pPr>
      <w:r>
        <w:rPr>
          <w:lang w:val="es-ES"/>
        </w:rPr>
        <w:t>La fragmentación</w:t>
      </w:r>
      <w:r w:rsidR="008C6553">
        <w:rPr>
          <w:lang w:val="es-ES"/>
        </w:rPr>
        <w:t xml:space="preserve"> del </w:t>
      </w:r>
      <w:r>
        <w:rPr>
          <w:lang w:val="es-ES"/>
        </w:rPr>
        <w:t>Congreso</w:t>
      </w:r>
      <w:r w:rsidR="008C6553">
        <w:rPr>
          <w:lang w:val="es-ES"/>
        </w:rPr>
        <w:t xml:space="preserve"> supondrá para Sánchez un sinvivir</w:t>
      </w:r>
      <w:r w:rsidR="00AD2444">
        <w:rPr>
          <w:lang w:val="es-ES"/>
        </w:rPr>
        <w:t xml:space="preserve"> a lo largo de la legislatura, dure lo que dure esta. Pero a los “</w:t>
      </w:r>
      <w:proofErr w:type="spellStart"/>
      <w:r w:rsidR="00AD2444">
        <w:rPr>
          <w:lang w:val="es-ES"/>
        </w:rPr>
        <w:t>indepes</w:t>
      </w:r>
      <w:proofErr w:type="spellEnd"/>
      <w:r w:rsidR="00AD2444">
        <w:rPr>
          <w:lang w:val="es-ES"/>
        </w:rPr>
        <w:t xml:space="preserve">” catalanes a la fuga les interesa más que a nadie que Sánchez resista. </w:t>
      </w:r>
      <w:r w:rsidR="000215F5">
        <w:rPr>
          <w:lang w:val="es-ES"/>
        </w:rPr>
        <w:t xml:space="preserve">Su vocación antisistema y antiespañola limita con la amenaza de cárcel que todavía pende sobre ellos. </w:t>
      </w:r>
      <w:r w:rsidR="00AD2444">
        <w:rPr>
          <w:lang w:val="es-ES"/>
        </w:rPr>
        <w:t>Y esto seguro que lo sabe el presidente.</w:t>
      </w:r>
    </w:p>
    <w:p w14:paraId="58B73A44" w14:textId="77777777" w:rsidR="000D3D73" w:rsidRDefault="000D3D73">
      <w:pPr>
        <w:rPr>
          <w:lang w:val="es-ES"/>
        </w:rPr>
      </w:pPr>
    </w:p>
    <w:p w14:paraId="14E6ACED" w14:textId="0442AF3E" w:rsidR="000D3D73" w:rsidRDefault="000D3D73">
      <w:pPr>
        <w:rPr>
          <w:lang w:val="es-ES"/>
        </w:rPr>
      </w:pPr>
      <w:r w:rsidRPr="000D3D73">
        <w:rPr>
          <w:b/>
          <w:bCs/>
          <w:lang w:val="es-ES"/>
        </w:rPr>
        <w:t>Publicado</w:t>
      </w:r>
      <w:r>
        <w:rPr>
          <w:lang w:val="es-ES"/>
        </w:rPr>
        <w:t xml:space="preserve"> e</w:t>
      </w:r>
      <w:r w:rsidR="00647349">
        <w:rPr>
          <w:lang w:val="es-ES"/>
        </w:rPr>
        <w:t>n La</w:t>
      </w:r>
      <w:bookmarkStart w:id="0" w:name="_GoBack"/>
      <w:bookmarkEnd w:id="0"/>
      <w:r w:rsidR="00647349">
        <w:rPr>
          <w:lang w:val="es-ES"/>
        </w:rPr>
        <w:t xml:space="preserve"> opinión de Murcia e</w:t>
      </w:r>
      <w:r>
        <w:rPr>
          <w:lang w:val="es-ES"/>
        </w:rPr>
        <w:t>l 21/01/2024</w:t>
      </w:r>
      <w:r w:rsidR="00647349">
        <w:rPr>
          <w:lang w:val="es-ES"/>
        </w:rPr>
        <w:t>.</w:t>
      </w:r>
    </w:p>
    <w:sectPr w:rsidR="000D3D7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81D"/>
    <w:rsid w:val="000215F5"/>
    <w:rsid w:val="00050CB0"/>
    <w:rsid w:val="000D3D73"/>
    <w:rsid w:val="00112FF9"/>
    <w:rsid w:val="0012181D"/>
    <w:rsid w:val="001279BA"/>
    <w:rsid w:val="00172331"/>
    <w:rsid w:val="005126C0"/>
    <w:rsid w:val="005D337B"/>
    <w:rsid w:val="00647349"/>
    <w:rsid w:val="00673220"/>
    <w:rsid w:val="007D7B43"/>
    <w:rsid w:val="008C6553"/>
    <w:rsid w:val="00947BD5"/>
    <w:rsid w:val="00A85A23"/>
    <w:rsid w:val="00AD2444"/>
    <w:rsid w:val="00B57F67"/>
    <w:rsid w:val="00BA29E2"/>
    <w:rsid w:val="00BD3CC3"/>
    <w:rsid w:val="00CB5E3A"/>
    <w:rsid w:val="00D07DF0"/>
    <w:rsid w:val="00DA59D3"/>
    <w:rsid w:val="00E93159"/>
    <w:rsid w:val="00FE72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342E8"/>
  <w15:chartTrackingRefBased/>
  <w15:docId w15:val="{4CE003FF-3008-4DB4-A05F-51B9AFAF1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112FF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112FF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Revisin">
    <w:name w:val="Revision"/>
    <w:hidden/>
    <w:uiPriority w:val="99"/>
    <w:semiHidden/>
    <w:rsid w:val="007D7B43"/>
    <w:pPr>
      <w:spacing w:after="0" w:line="240" w:lineRule="auto"/>
    </w:pPr>
  </w:style>
  <w:style w:type="character" w:customStyle="1" w:styleId="Ttulo1Car">
    <w:name w:val="Título 1 Car"/>
    <w:basedOn w:val="Fuentedeprrafopredeter"/>
    <w:link w:val="Ttulo1"/>
    <w:uiPriority w:val="9"/>
    <w:rsid w:val="00112FF9"/>
    <w:rPr>
      <w:rFonts w:asciiTheme="majorHAnsi" w:eastAsiaTheme="majorEastAsia" w:hAnsiTheme="majorHAnsi" w:cstheme="majorBidi"/>
      <w:color w:val="2F5496" w:themeColor="accent1" w:themeShade="BF"/>
      <w:sz w:val="32"/>
      <w:szCs w:val="32"/>
    </w:rPr>
  </w:style>
  <w:style w:type="paragraph" w:styleId="Ttulo">
    <w:name w:val="Title"/>
    <w:basedOn w:val="Normal"/>
    <w:next w:val="Normal"/>
    <w:link w:val="TtuloCar"/>
    <w:uiPriority w:val="10"/>
    <w:qFormat/>
    <w:rsid w:val="00112FF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112FF9"/>
    <w:rPr>
      <w:rFonts w:asciiTheme="majorHAnsi" w:eastAsiaTheme="majorEastAsia" w:hAnsiTheme="majorHAnsi" w:cstheme="majorBidi"/>
      <w:spacing w:val="-10"/>
      <w:kern w:val="28"/>
      <w:sz w:val="56"/>
      <w:szCs w:val="56"/>
    </w:rPr>
  </w:style>
  <w:style w:type="character" w:customStyle="1" w:styleId="Ttulo2Car">
    <w:name w:val="Título 2 Car"/>
    <w:basedOn w:val="Fuentedeprrafopredeter"/>
    <w:link w:val="Ttulo2"/>
    <w:uiPriority w:val="9"/>
    <w:rsid w:val="00112FF9"/>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702</Words>
  <Characters>3865</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Bernardino Freiría Álvarez</dc:creator>
  <cp:keywords/>
  <dc:description/>
  <cp:lastModifiedBy>amenotep</cp:lastModifiedBy>
  <cp:revision>2</cp:revision>
  <dcterms:created xsi:type="dcterms:W3CDTF">2024-01-26T22:29:00Z</dcterms:created>
  <dcterms:modified xsi:type="dcterms:W3CDTF">2024-01-26T22:29:00Z</dcterms:modified>
</cp:coreProperties>
</file>